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single" w:color="14181D" w:sz="12"/>
          <w:right w:val="none" w:color="FFFFFF" w:sz="0"/>
          <w:insideH w:val="single" w:color="auto" w:sz="4"/>
          <w:insideV w:val="single" w:color="auto" w:sz="4"/>
        </w:tblBorders>
      </w:tblPr>
      <w:tblGrid>
        <w:gridCol w:w="7600"/>
        <w:gridCol w:w="20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r>
              <w:rPr>
                <w:rFonts w:ascii="Cambria" w:cs="Cambria" w:eastAsia="Cambria" w:hAnsi="Cambria"/>
                <w:b/>
                <w:bCs/>
                <w:color w:val="14181D"/>
                <w:sz w:val="32"/>
                <w:szCs w:val="32"/>
              </w:rPr>
              <w:t xml:space="preserve">Committee decision record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4E79"/>
                <w:spacing w:val="30"/>
                <w:sz w:val="20"/>
                <w:szCs w:val="20"/>
              </w:rPr>
              <w:t xml:space="preserve">FORM D</w:t>
            </w:r>
          </w:p>
        </w:tc>
      </w:tr>
    </w:tbl>
    <w:p>
      <w:pPr>
        <w:spacing w:after="200"/>
      </w:pPr>
    </w:p>
    <w:p>
      <w:pPr>
        <w:spacing w:after="120" w:line="264"/>
      </w:pPr>
      <w:r>
        <w:rPr>
          <w:rFonts w:ascii="Calibri" w:cs="Calibri" w:eastAsia="Calibri" w:hAnsi="Calibri"/>
          <w:color w:val="4A5460"/>
          <w:sz w:val="19"/>
          <w:szCs w:val="19"/>
        </w:rPr>
        <w:t xml:space="preserve">Every decision needs one of these — a classification, a warning, an extended visitor approval, a tow, or a cancellation.</w:t>
      </w: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Decision reference (assign when entered)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Subject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Classification / Warning / Extended visitor / Tow / Cancel tow / Other</w:t>
            </w:r>
          </w:p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What is being decided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Date decided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Mechanism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Meeting motion  /  Vote outside a meeting  /  Delegated authority</w:t>
            </w:r>
          </w:p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Motion reference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HOW EACH MEMBER VOTED — LIST EVERY ELIGIBLE MEMBER</w:t>
      </w:r>
    </w:p>
    <w:p>
      <w:pPr>
        <w:spacing w:after="120" w:line="264"/>
      </w:pPr>
      <w:r>
        <w:rPr>
          <w:rFonts w:ascii="Calibri" w:cs="Calibri" w:eastAsia="Calibri" w:hAnsi="Calibri"/>
          <w:color w:val="4A5460"/>
          <w:sz w:val="18"/>
          <w:szCs w:val="18"/>
        </w:rPr>
        <w:t xml:space="preserve">“Did not participate” is a fact about the decision, not a gap in it. Record it.</w:t>
      </w: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2000"/>
        <w:gridCol w:w="1500"/>
        <w:gridCol w:w="1000"/>
        <w:gridCol w:w="950"/>
        <w:gridCol w:w="1050"/>
        <w:gridCol w:w="1050"/>
        <w:gridCol w:w="2050"/>
      </w:tblGrid>
      <w:tr>
        <w:trPr>
          <w:tblHeader/>
        </w:trPr>
        <w:tc>
          <w:tcPr>
            <w:tcW w:type="dxa" w:w="2000"/>
            <w:shd w:fill="EAF0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181D"/>
                <w:sz w:val="17"/>
                <w:szCs w:val="17"/>
              </w:rPr>
              <w:t xml:space="preserve">Member</w:t>
            </w:r>
          </w:p>
        </w:tc>
        <w:tc>
          <w:tcPr>
            <w:tcW w:type="dxa" w:w="1500"/>
            <w:shd w:fill="EAF0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181D"/>
                <w:sz w:val="17"/>
                <w:szCs w:val="17"/>
              </w:rPr>
              <w:t xml:space="preserve">Position</w:t>
            </w:r>
          </w:p>
        </w:tc>
        <w:tc>
          <w:tcPr>
            <w:tcW w:type="dxa" w:w="1000"/>
            <w:shd w:fill="EAF0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181D"/>
                <w:sz w:val="17"/>
                <w:szCs w:val="17"/>
              </w:rPr>
              <w:t xml:space="preserve">In favour</w:t>
            </w:r>
          </w:p>
        </w:tc>
        <w:tc>
          <w:tcPr>
            <w:tcW w:type="dxa" w:w="950"/>
            <w:shd w:fill="EAF0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181D"/>
                <w:sz w:val="17"/>
                <w:szCs w:val="17"/>
              </w:rPr>
              <w:t xml:space="preserve">Against</w:t>
            </w:r>
          </w:p>
        </w:tc>
        <w:tc>
          <w:tcPr>
            <w:tcW w:type="dxa" w:w="1050"/>
            <w:shd w:fill="EAF0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181D"/>
                <w:sz w:val="17"/>
                <w:szCs w:val="17"/>
              </w:rPr>
              <w:t xml:space="preserve">Abstained</w:t>
            </w:r>
          </w:p>
        </w:tc>
        <w:tc>
          <w:tcPr>
            <w:tcW w:type="dxa" w:w="1050"/>
            <w:shd w:fill="EAF0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181D"/>
                <w:sz w:val="17"/>
                <w:szCs w:val="17"/>
              </w:rPr>
              <w:t xml:space="preserve">Excluded</w:t>
            </w:r>
          </w:p>
        </w:tc>
        <w:tc>
          <w:tcPr>
            <w:tcW w:type="dxa" w:w="2050"/>
            <w:shd w:fill="EAF0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181D"/>
                <w:sz w:val="17"/>
                <w:szCs w:val="17"/>
              </w:rPr>
              <w:t xml:space="preserve">Did not participate</w:t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9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2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9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2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9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2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9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2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9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2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9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2050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60" w:before="200"/>
      </w:pPr>
      <w:r>
        <w:rPr>
          <w:rFonts w:ascii="Calibri" w:cs="Calibri" w:eastAsia="Calibri" w:hAnsi="Calibri"/>
          <w:b/>
          <w:bCs/>
          <w:color w:val="4A5460"/>
          <w:sz w:val="19"/>
          <w:szCs w:val="19"/>
        </w:rPr>
        <w:t xml:space="preserve">Conflicts of interest declared — who, and what the interest is.</w:t>
      </w: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spacing w:after="16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4A5460"/>
          <w:sz w:val="19"/>
          <w:szCs w:val="19"/>
        </w:rPr>
        <w:t xml:space="preserve">Reasons for the decision — required. A decision without written reasons is not one this scheme records. “As discussed” is not a reason.</w:t>
      </w: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spacing w:after="16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Eligible to vote after exclusions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Majority required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Votes in favour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Did the decision carry?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Yes  /  No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14181D" w:sz="12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700" w:hRule="atLeast"/>
        </w:trP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Recorded by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Signature and date</w:t>
            </w:r>
          </w:p>
        </w:tc>
      </w:tr>
    </w:tbl>
    <w:p>
      <w:pPr>
        <w:spacing w:after="0" w:before="0" w:line="20"/>
      </w:pPr>
      <w:r>
        <w:rPr>
          <w:sz w:val="2"/>
          <w:szCs w:val="2"/>
        </w:rPr>
        <w:t xml:space="preserve"/>
      </w:r>
    </w:p>
    <w:sectPr>
      <w:headerReference w:type="default" r:id="rId7"/>
      <w:footerReference w:type="default" r:id="rId8"/>
      <w:pgSz w:w="11905" w:h="16837" w:orient="portrait"/>
      <w:pgMar w:top="1133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color w:val="4A5460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6BE" w:sz="4" w:space="6"/>
      </w:pBdr>
      <w:spacing w:after="200"/>
    </w:pPr>
    <w:r>
      <w:rPr>
        <w:rFonts w:ascii="Calibri" w:cs="Calibri" w:eastAsia="Calibri" w:hAnsi="Calibri"/>
        <w:color w:val="4A5460"/>
        <w:sz w:val="15"/>
        <w:szCs w:val="15"/>
      </w:rPr>
      <w:t xml:space="preserve">Form D — Committee decision record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  <w:rPr>
        <w:rFonts w:ascii="Calibri" w:cs="Calibri" w:eastAsia="Calibri" w:hAnsi="Calibri"/>
        <w:b/>
        <w:bCs/>
        <w:color w:val="1F4E79"/>
        <w:sz w:val="21"/>
        <w:szCs w:val="21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istParagraph">
    <w:name w:val="List Paragraph"/>
    <w:basedOn w:val="Normal"/>
    <w:qFormat/>
    <w:pPr>
      <w:spacing w:after="60" w:line="264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 — Committee decision record</dc:title>
  <dc:creator>Parking and towing administration</dc:creator>
  <dc:description>Paper fallback procedure for when the parking system is unavailable.</dc:description>
  <cp:lastModifiedBy>Un-named</cp:lastModifiedBy>
  <cp:revision>1</cp:revision>
  <dcterms:created xsi:type="dcterms:W3CDTF">2026-08-23T09:49:28.848Z</dcterms:created>
  <dcterms:modified xsi:type="dcterms:W3CDTF">2026-08-23T09:49:28.848Z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